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38" w:rsidRPr="00CD0DC0" w:rsidRDefault="006D0D38" w:rsidP="006D0D38">
      <w:pPr>
        <w:jc w:val="center"/>
        <w:rPr>
          <w:b/>
          <w:sz w:val="40"/>
          <w:szCs w:val="40"/>
        </w:rPr>
      </w:pPr>
      <w:r w:rsidRPr="00CD0DC0">
        <w:rPr>
          <w:b/>
          <w:sz w:val="40"/>
          <w:szCs w:val="40"/>
        </w:rPr>
        <w:t>Krycí list nabídky</w:t>
      </w:r>
    </w:p>
    <w:p w:rsidR="00274278" w:rsidRPr="00CD0DC0" w:rsidRDefault="00274278" w:rsidP="006D0D38">
      <w:pPr>
        <w:pStyle w:val="Bezmezer"/>
        <w:keepNext/>
        <w:spacing w:after="120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D38" w:rsidRPr="00CD0DC0" w:rsidRDefault="006D0D38" w:rsidP="006D0D38">
      <w:pPr>
        <w:pStyle w:val="Bezmezer"/>
        <w:keepNext/>
        <w:spacing w:after="120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DC0">
        <w:rPr>
          <w:rFonts w:ascii="Times New Roman" w:hAnsi="Times New Roman" w:cs="Times New Roman"/>
          <w:b/>
          <w:sz w:val="24"/>
          <w:szCs w:val="24"/>
          <w:u w:val="single"/>
        </w:rPr>
        <w:t>Informace o zadávacím řízení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D0D38" w:rsidRPr="00CD0DC0" w:rsidTr="006D0D38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Název zadavatele: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Městská část Praha 8</w:t>
            </w: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Sídlo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Zenklova 1/35, 180 48 Praha 8</w:t>
            </w: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IČ zadavatele: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noProof/>
                <w:sz w:val="24"/>
                <w:szCs w:val="24"/>
              </w:rPr>
              <w:t>00063797</w:t>
            </w: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Název veřejné zakázky: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 w:rsidP="006D0D38">
            <w:pPr>
              <w:ind w:left="96"/>
              <w:jc w:val="both"/>
              <w:rPr>
                <w:b/>
                <w:color w:val="000000"/>
                <w:sz w:val="24"/>
                <w:szCs w:val="24"/>
              </w:rPr>
            </w:pPr>
            <w:r w:rsidRPr="00CD0DC0">
              <w:rPr>
                <w:b/>
                <w:noProof/>
                <w:sz w:val="24"/>
                <w:szCs w:val="24"/>
              </w:rPr>
              <w:t>„</w:t>
            </w:r>
            <w:r w:rsidRPr="00CD0DC0">
              <w:rPr>
                <w:b/>
                <w:noProof/>
                <w:sz w:val="24"/>
                <w:szCs w:val="24"/>
              </w:rPr>
              <w:t>Revitalizace parku a náměstí Krakov</w:t>
            </w:r>
            <w:r w:rsidRPr="00CD0DC0">
              <w:rPr>
                <w:b/>
                <w:noProof/>
                <w:sz w:val="24"/>
                <w:szCs w:val="24"/>
              </w:rPr>
              <w:t>“</w:t>
            </w: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Druh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6"/>
              <w:jc w:val="both"/>
              <w:rPr>
                <w:noProof/>
                <w:color w:val="000000"/>
                <w:sz w:val="24"/>
                <w:szCs w:val="24"/>
              </w:rPr>
            </w:pPr>
            <w:r w:rsidRPr="00CD0DC0">
              <w:rPr>
                <w:noProof/>
                <w:sz w:val="24"/>
                <w:szCs w:val="24"/>
              </w:rPr>
              <w:t>Zjednodušené p</w:t>
            </w:r>
            <w:r w:rsidRPr="00CD0DC0">
              <w:rPr>
                <w:noProof/>
                <w:sz w:val="24"/>
                <w:szCs w:val="24"/>
              </w:rPr>
              <w:t>olimitní řízení podle zákona č. </w:t>
            </w:r>
            <w:r w:rsidRPr="00CD0DC0">
              <w:rPr>
                <w:noProof/>
                <w:sz w:val="24"/>
                <w:szCs w:val="24"/>
              </w:rPr>
              <w:t>134/2016 Sb., o zadávání veřejných zakázek</w:t>
            </w:r>
          </w:p>
        </w:tc>
      </w:tr>
    </w:tbl>
    <w:p w:rsidR="006D0D38" w:rsidRPr="00CD0DC0" w:rsidRDefault="006D0D38" w:rsidP="006D0D38">
      <w:pPr>
        <w:rPr>
          <w:sz w:val="24"/>
          <w:szCs w:val="24"/>
        </w:rPr>
      </w:pPr>
    </w:p>
    <w:p w:rsidR="006D0D38" w:rsidRPr="00CD0DC0" w:rsidRDefault="006D0D38" w:rsidP="006D0D38">
      <w:pPr>
        <w:rPr>
          <w:sz w:val="24"/>
          <w:szCs w:val="24"/>
        </w:rPr>
      </w:pPr>
    </w:p>
    <w:p w:rsidR="006D0D38" w:rsidRPr="00CD0DC0" w:rsidRDefault="006D0D38" w:rsidP="006D0D38">
      <w:pPr>
        <w:pStyle w:val="Bezmezer"/>
        <w:keepNext/>
        <w:spacing w:after="120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DC0">
        <w:rPr>
          <w:rFonts w:ascii="Times New Roman" w:hAnsi="Times New Roman" w:cs="Times New Roman"/>
          <w:b/>
          <w:sz w:val="24"/>
          <w:szCs w:val="24"/>
          <w:u w:val="single"/>
        </w:rPr>
        <w:t>Nabídku předkládá účastník zadávacího řízení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5535"/>
      </w:tblGrid>
      <w:tr w:rsidR="006D0D38" w:rsidRPr="00CD0DC0" w:rsidTr="006D0D38">
        <w:trPr>
          <w:trHeight w:val="330"/>
        </w:trPr>
        <w:tc>
          <w:tcPr>
            <w:tcW w:w="356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 Firma nebo název:</w:t>
            </w:r>
          </w:p>
        </w:tc>
        <w:tc>
          <w:tcPr>
            <w:tcW w:w="5535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 w:rsidP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 Sídlo: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 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 DIČ: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 Osoba zastupující účastníka zadávacího řízení: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 xml:space="preserve"> Kontaktní osoba: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D38" w:rsidRPr="00CD0DC0" w:rsidTr="006D0D38">
        <w:trPr>
          <w:trHeight w:val="330"/>
        </w:trPr>
        <w:tc>
          <w:tcPr>
            <w:tcW w:w="356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 Tel: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0D38" w:rsidRPr="00CD0DC0" w:rsidTr="006D0D38">
        <w:trPr>
          <w:trHeight w:val="315"/>
        </w:trPr>
        <w:tc>
          <w:tcPr>
            <w:tcW w:w="356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  <w:r w:rsidRPr="00CD0DC0">
              <w:rPr>
                <w:color w:val="000000"/>
                <w:sz w:val="24"/>
                <w:szCs w:val="24"/>
              </w:rPr>
              <w:t> E-mail:</w:t>
            </w:r>
          </w:p>
        </w:tc>
        <w:tc>
          <w:tcPr>
            <w:tcW w:w="553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:rsidR="006D0D38" w:rsidRPr="00CD0DC0" w:rsidRDefault="006D0D38">
            <w:pPr>
              <w:ind w:left="95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D0D38" w:rsidRPr="00CD0DC0" w:rsidRDefault="006D0D38" w:rsidP="006D0D38">
      <w:pPr>
        <w:spacing w:before="240" w:after="120"/>
        <w:ind w:right="141"/>
        <w:jc w:val="both"/>
        <w:rPr>
          <w:szCs w:val="24"/>
        </w:rPr>
      </w:pPr>
      <w:r w:rsidRPr="00CD0DC0">
        <w:rPr>
          <w:szCs w:val="24"/>
        </w:rPr>
        <w:t xml:space="preserve">V případě společné nabídky bude výše uvedená tabulka v krycím listu nabídky vyplněna zvlášť pro </w:t>
      </w:r>
      <w:r w:rsidRPr="00CD0DC0">
        <w:rPr>
          <w:szCs w:val="24"/>
          <w:u w:val="single"/>
        </w:rPr>
        <w:t xml:space="preserve">každého </w:t>
      </w:r>
      <w:r w:rsidRPr="00CD0DC0">
        <w:rPr>
          <w:szCs w:val="24"/>
        </w:rPr>
        <w:t xml:space="preserve">z dodavatelů podávajících společnou nabídku. </w:t>
      </w:r>
    </w:p>
    <w:p w:rsidR="006D0D38" w:rsidRPr="00CD0DC0" w:rsidRDefault="006D0D38" w:rsidP="006D0D38">
      <w:pPr>
        <w:rPr>
          <w:sz w:val="24"/>
          <w:szCs w:val="24"/>
        </w:rPr>
      </w:pPr>
    </w:p>
    <w:p w:rsidR="006D0D38" w:rsidRPr="00CD0DC0" w:rsidRDefault="006D0D38" w:rsidP="006D0D38">
      <w:pPr>
        <w:pStyle w:val="Bezmezer"/>
        <w:keepNext/>
        <w:spacing w:after="120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DC0">
        <w:rPr>
          <w:rFonts w:ascii="Times New Roman" w:hAnsi="Times New Roman" w:cs="Times New Roman"/>
          <w:b/>
          <w:sz w:val="24"/>
          <w:szCs w:val="24"/>
          <w:u w:val="single"/>
        </w:rPr>
        <w:t>Nabídková cena</w:t>
      </w: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6D0D38" w:rsidRPr="00CD0DC0" w:rsidTr="006D0D38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D0D38" w:rsidRPr="00CD0DC0" w:rsidRDefault="006D0D38"/>
        </w:tc>
        <w:tc>
          <w:tcPr>
            <w:tcW w:w="26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D0D38" w:rsidRPr="00CD0DC0" w:rsidRDefault="006D0D38">
            <w:pPr>
              <w:jc w:val="center"/>
              <w:rPr>
                <w:color w:val="000000"/>
                <w:sz w:val="24"/>
                <w:szCs w:val="24"/>
              </w:rPr>
            </w:pPr>
            <w:r w:rsidRPr="00CD0DC0">
              <w:rPr>
                <w:b/>
                <w:bCs/>
                <w:sz w:val="24"/>
                <w:szCs w:val="24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D0D38" w:rsidRPr="00CD0DC0" w:rsidRDefault="006D0D38" w:rsidP="006D0D38">
            <w:pPr>
              <w:jc w:val="center"/>
              <w:rPr>
                <w:color w:val="000000"/>
                <w:sz w:val="24"/>
                <w:szCs w:val="24"/>
              </w:rPr>
            </w:pPr>
            <w:r w:rsidRPr="00CD0DC0">
              <w:rPr>
                <w:b/>
                <w:bCs/>
                <w:sz w:val="24"/>
                <w:szCs w:val="24"/>
              </w:rPr>
              <w:t xml:space="preserve">Výše DPH 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D0D38" w:rsidRPr="00CD0DC0" w:rsidRDefault="006D0D38">
            <w:pPr>
              <w:jc w:val="center"/>
              <w:rPr>
                <w:color w:val="000000"/>
                <w:sz w:val="24"/>
                <w:szCs w:val="24"/>
              </w:rPr>
            </w:pPr>
            <w:r w:rsidRPr="00CD0DC0">
              <w:rPr>
                <w:b/>
                <w:bCs/>
                <w:sz w:val="24"/>
                <w:szCs w:val="24"/>
              </w:rPr>
              <w:t>Nabídková cena celkem v Kč vč. DPH</w:t>
            </w:r>
          </w:p>
        </w:tc>
      </w:tr>
      <w:tr w:rsidR="006D0D38" w:rsidRPr="00CD0DC0" w:rsidTr="00D37A13">
        <w:trPr>
          <w:trHeight w:val="751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D0D38" w:rsidRPr="00CD0DC0" w:rsidRDefault="006D0D38">
            <w:pPr>
              <w:spacing w:before="240"/>
              <w:jc w:val="center"/>
              <w:rPr>
                <w:b/>
                <w:color w:val="000000"/>
                <w:sz w:val="24"/>
                <w:szCs w:val="24"/>
              </w:rPr>
            </w:pPr>
            <w:r w:rsidRPr="00CD0DC0">
              <w:rPr>
                <w:b/>
                <w:color w:val="000000"/>
                <w:sz w:val="24"/>
                <w:szCs w:val="24"/>
              </w:rPr>
              <w:t>Celkem</w:t>
            </w:r>
          </w:p>
        </w:tc>
        <w:tc>
          <w:tcPr>
            <w:tcW w:w="264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0D38" w:rsidRPr="00CD0DC0" w:rsidRDefault="006D0D38">
            <w:pPr>
              <w:rPr>
                <w:i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D0D38" w:rsidRPr="00CD0DC0" w:rsidRDefault="006D0D38"/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D0D38" w:rsidRPr="00CD0DC0" w:rsidRDefault="006D0D38"/>
        </w:tc>
      </w:tr>
    </w:tbl>
    <w:p w:rsidR="006D0D38" w:rsidRPr="00CD0DC0" w:rsidRDefault="006D0D38" w:rsidP="006D0D38">
      <w:pPr>
        <w:rPr>
          <w:sz w:val="24"/>
          <w:szCs w:val="24"/>
        </w:rPr>
      </w:pPr>
    </w:p>
    <w:p w:rsidR="006D0D38" w:rsidRPr="00CD0DC0" w:rsidRDefault="006D0D38" w:rsidP="006D0D38">
      <w:pPr>
        <w:spacing w:after="120"/>
        <w:rPr>
          <w:b/>
          <w:sz w:val="24"/>
          <w:szCs w:val="24"/>
          <w:u w:val="single"/>
        </w:rPr>
      </w:pPr>
      <w:bookmarkStart w:id="0" w:name="_GoBack"/>
    </w:p>
    <w:bookmarkEnd w:id="0"/>
    <w:p w:rsidR="006D0D38" w:rsidRPr="00CD0DC0" w:rsidRDefault="00091B67" w:rsidP="006D0D38">
      <w:pPr>
        <w:pStyle w:val="Bezmezer"/>
        <w:keepNext/>
        <w:spacing w:after="120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DC0">
        <w:rPr>
          <w:rFonts w:ascii="Times New Roman" w:hAnsi="Times New Roman" w:cs="Times New Roman"/>
          <w:b/>
          <w:sz w:val="24"/>
          <w:szCs w:val="24"/>
          <w:u w:val="single"/>
        </w:rPr>
        <w:t>Lhůta plnění v kalendářních dnech</w:t>
      </w:r>
    </w:p>
    <w:tbl>
      <w:tblPr>
        <w:tblW w:w="9144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2410"/>
      </w:tblGrid>
      <w:tr w:rsidR="00091B67" w:rsidRPr="00CD0DC0" w:rsidTr="00091B67">
        <w:trPr>
          <w:trHeight w:val="660"/>
        </w:trPr>
        <w:tc>
          <w:tcPr>
            <w:tcW w:w="67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91B67" w:rsidRPr="00CD0DC0" w:rsidRDefault="00091B67" w:rsidP="0036388E"/>
          <w:p w:rsidR="00091B67" w:rsidRPr="00CD0DC0" w:rsidRDefault="00091B67" w:rsidP="00091B67">
            <w:pPr>
              <w:pStyle w:val="Bezmezer"/>
              <w:keepNext/>
              <w:spacing w:after="120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C0">
              <w:rPr>
                <w:rFonts w:ascii="Times New Roman" w:hAnsi="Times New Roman" w:cs="Times New Roman"/>
                <w:b/>
                <w:sz w:val="24"/>
                <w:szCs w:val="24"/>
              </w:rPr>
              <w:t>Lhůta plnění v kalendářních dnech</w:t>
            </w:r>
            <w:r w:rsidRPr="00CD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(I. Etapa </w:t>
            </w:r>
            <w:r w:rsidR="00C251C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CD0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Pavilon)</w:t>
            </w:r>
          </w:p>
          <w:p w:rsidR="00091B67" w:rsidRPr="00CD0DC0" w:rsidRDefault="00091B67" w:rsidP="0036388E"/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91B67" w:rsidRPr="00CD0DC0" w:rsidRDefault="00091B67" w:rsidP="003638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1B67" w:rsidRPr="00CD0DC0" w:rsidTr="00091B67">
        <w:trPr>
          <w:trHeight w:val="660"/>
        </w:trPr>
        <w:tc>
          <w:tcPr>
            <w:tcW w:w="67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91B67" w:rsidRPr="00CD0DC0" w:rsidRDefault="00091B67" w:rsidP="0036388E"/>
          <w:p w:rsidR="00091B67" w:rsidRPr="00CD0DC0" w:rsidRDefault="00091B67" w:rsidP="00091B67">
            <w:pPr>
              <w:pStyle w:val="Bezmezer"/>
              <w:keepNext/>
              <w:spacing w:after="120"/>
              <w:ind w:righ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C0">
              <w:rPr>
                <w:rFonts w:ascii="Times New Roman" w:hAnsi="Times New Roman" w:cs="Times New Roman"/>
                <w:b/>
                <w:sz w:val="24"/>
                <w:szCs w:val="24"/>
              </w:rPr>
              <w:t>Lhůta plnění v kalendářních dnech (I</w:t>
            </w:r>
            <w:r w:rsidRPr="00CD0DC0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CD0DC0">
              <w:rPr>
                <w:rFonts w:ascii="Times New Roman" w:hAnsi="Times New Roman" w:cs="Times New Roman"/>
                <w:b/>
                <w:sz w:val="24"/>
                <w:szCs w:val="24"/>
              </w:rPr>
              <w:t>. Etapa)</w:t>
            </w:r>
          </w:p>
          <w:p w:rsidR="00091B67" w:rsidRPr="00CD0DC0" w:rsidRDefault="00091B67" w:rsidP="0036388E"/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91B67" w:rsidRPr="00CD0DC0" w:rsidRDefault="00091B67" w:rsidP="003638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453EC" w:rsidRPr="00CD0DC0" w:rsidRDefault="003453EC" w:rsidP="00274278"/>
    <w:p w:rsidR="009728A3" w:rsidRPr="00CD0DC0" w:rsidRDefault="009728A3" w:rsidP="009728A3">
      <w:pPr>
        <w:pStyle w:val="Bezmezer"/>
        <w:keepNext/>
        <w:spacing w:after="120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0DC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Prohlášení účastníka zadávacího řízení </w:t>
      </w:r>
    </w:p>
    <w:p w:rsidR="009728A3" w:rsidRPr="00CD0DC0" w:rsidRDefault="009728A3" w:rsidP="009728A3">
      <w:pPr>
        <w:pStyle w:val="Bezmezer"/>
        <w:keepNext/>
        <w:spacing w:after="120"/>
        <w:ind w:right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28A3" w:rsidRPr="00CD0DC0" w:rsidRDefault="009728A3" w:rsidP="009728A3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CD0DC0">
        <w:rPr>
          <w:rFonts w:ascii="Times New Roman" w:hAnsi="Times New Roman" w:cs="Times New Roman"/>
          <w:b/>
          <w:sz w:val="24"/>
          <w:szCs w:val="24"/>
        </w:rPr>
        <w:t>P</w:t>
      </w:r>
      <w:r w:rsidRPr="00CD0DC0">
        <w:rPr>
          <w:rFonts w:ascii="Times New Roman" w:hAnsi="Times New Roman" w:cs="Times New Roman"/>
          <w:b/>
          <w:sz w:val="24"/>
          <w:szCs w:val="24"/>
        </w:rPr>
        <w:t>rohlašujeme, že jsme vázáni celým obsahem této nabídky po celou dobu zadávací lhůty.</w:t>
      </w:r>
    </w:p>
    <w:p w:rsidR="009728A3" w:rsidRPr="00CD0DC0" w:rsidRDefault="009728A3" w:rsidP="009728A3">
      <w:pPr>
        <w:pStyle w:val="Textvbloku"/>
        <w:ind w:left="0"/>
        <w:rPr>
          <w:rFonts w:ascii="Times New Roman" w:hAnsi="Times New Roman" w:cs="Times New Roman"/>
          <w:sz w:val="24"/>
          <w:szCs w:val="24"/>
        </w:rPr>
      </w:pPr>
      <w:r w:rsidRPr="00CD0DC0">
        <w:rPr>
          <w:rFonts w:ascii="Times New Roman" w:hAnsi="Times New Roman" w:cs="Times New Roman"/>
          <w:sz w:val="24"/>
          <w:szCs w:val="24"/>
        </w:rPr>
        <w:t>Toto prohlášení činíme na základě své jasné, srozumitelné, svobodné a omylu prosté vůle a jsme si vědomi všech následků plynoucích z uvedení nepravdivých údajů.</w:t>
      </w:r>
    </w:p>
    <w:p w:rsidR="009728A3" w:rsidRPr="00CD0DC0" w:rsidRDefault="009728A3" w:rsidP="009728A3"/>
    <w:p w:rsidR="009728A3" w:rsidRPr="00CD0DC0" w:rsidRDefault="009728A3" w:rsidP="009728A3">
      <w:pPr>
        <w:spacing w:after="120"/>
        <w:ind w:right="-284" w:firstLine="5"/>
        <w:jc w:val="both"/>
        <w:rPr>
          <w:sz w:val="24"/>
          <w:szCs w:val="24"/>
        </w:rPr>
      </w:pPr>
      <w:r w:rsidRPr="00CD0DC0">
        <w:rPr>
          <w:sz w:val="24"/>
          <w:szCs w:val="24"/>
        </w:rPr>
        <w:t>V </w:t>
      </w:r>
      <w:r w:rsidRPr="00CD0DC0">
        <w:rPr>
          <w:sz w:val="24"/>
          <w:szCs w:val="24"/>
        </w:rPr>
        <w:t>……………………….</w:t>
      </w:r>
      <w:r w:rsidRPr="00CD0DC0">
        <w:rPr>
          <w:sz w:val="24"/>
          <w:szCs w:val="24"/>
        </w:rPr>
        <w:t xml:space="preserve"> </w:t>
      </w:r>
      <w:proofErr w:type="gramStart"/>
      <w:r w:rsidRPr="00CD0DC0">
        <w:rPr>
          <w:sz w:val="24"/>
          <w:szCs w:val="24"/>
        </w:rPr>
        <w:t>dne</w:t>
      </w:r>
      <w:proofErr w:type="gramEnd"/>
      <w:r w:rsidRPr="00CD0DC0">
        <w:rPr>
          <w:sz w:val="24"/>
          <w:szCs w:val="24"/>
        </w:rPr>
        <w:t xml:space="preserve"> </w:t>
      </w:r>
      <w:r w:rsidRPr="00CD0DC0">
        <w:rPr>
          <w:sz w:val="24"/>
          <w:szCs w:val="24"/>
        </w:rPr>
        <w:t>………………………..</w:t>
      </w:r>
    </w:p>
    <w:p w:rsidR="009728A3" w:rsidRPr="00CD0DC0" w:rsidRDefault="009728A3" w:rsidP="009728A3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728A3" w:rsidRPr="00CD0DC0" w:rsidRDefault="009728A3" w:rsidP="009728A3">
      <w:pPr>
        <w:autoSpaceDE w:val="0"/>
        <w:autoSpaceDN w:val="0"/>
        <w:adjustRightInd w:val="0"/>
        <w:ind w:left="360"/>
        <w:rPr>
          <w:sz w:val="24"/>
          <w:szCs w:val="24"/>
        </w:rPr>
      </w:pPr>
    </w:p>
    <w:p w:rsidR="009728A3" w:rsidRPr="00CD0DC0" w:rsidRDefault="009728A3" w:rsidP="009728A3">
      <w:pPr>
        <w:autoSpaceDE w:val="0"/>
        <w:autoSpaceDN w:val="0"/>
        <w:adjustRightInd w:val="0"/>
        <w:ind w:left="6372"/>
        <w:jc w:val="center"/>
        <w:rPr>
          <w:sz w:val="24"/>
          <w:szCs w:val="24"/>
        </w:rPr>
      </w:pPr>
      <w:r w:rsidRPr="00CD0DC0">
        <w:rPr>
          <w:sz w:val="24"/>
          <w:szCs w:val="24"/>
        </w:rPr>
        <w:t>.......................................</w:t>
      </w:r>
    </w:p>
    <w:p w:rsidR="009728A3" w:rsidRPr="00CD0DC0" w:rsidRDefault="009728A3" w:rsidP="00274278"/>
    <w:sectPr w:rsidR="009728A3" w:rsidRPr="00CD0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38"/>
    <w:rsid w:val="00091B67"/>
    <w:rsid w:val="00274278"/>
    <w:rsid w:val="003453EC"/>
    <w:rsid w:val="003E3F1C"/>
    <w:rsid w:val="006D0D38"/>
    <w:rsid w:val="009728A3"/>
    <w:rsid w:val="00C251C4"/>
    <w:rsid w:val="00CD0DC0"/>
    <w:rsid w:val="00D3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7E44"/>
  <w15:chartTrackingRefBased/>
  <w15:docId w15:val="{70582715-6175-4F6C-A2D6-849C34E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6D0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link w:val="Bezmezer"/>
    <w:uiPriority w:val="99"/>
    <w:locked/>
    <w:rsid w:val="006D0D38"/>
  </w:style>
  <w:style w:type="paragraph" w:styleId="Bezmezer">
    <w:name w:val="No Spacing"/>
    <w:link w:val="BezmezerChar"/>
    <w:uiPriority w:val="1"/>
    <w:qFormat/>
    <w:rsid w:val="006D0D38"/>
    <w:pPr>
      <w:spacing w:after="0" w:line="240" w:lineRule="auto"/>
    </w:pPr>
  </w:style>
  <w:style w:type="paragraph" w:styleId="Textvbloku">
    <w:name w:val="Block Text"/>
    <w:basedOn w:val="Normln"/>
    <w:rsid w:val="009728A3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4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185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Jiroušová Věra Ing. (P8)</dc:creator>
  <cp:keywords/>
  <dc:description/>
  <cp:lastModifiedBy>Jiroušová Věra Ing. (P8)</cp:lastModifiedBy>
  <cp:revision>7</cp:revision>
  <dcterms:created xsi:type="dcterms:W3CDTF">2016-12-30T06:40:00Z</dcterms:created>
  <dcterms:modified xsi:type="dcterms:W3CDTF">2016-12-30T07:06:00Z</dcterms:modified>
</cp:coreProperties>
</file>